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12" w:rsidRPr="00AB3112" w:rsidRDefault="00AB3112" w:rsidP="00AB3112">
      <w:pPr>
        <w:widowControl/>
        <w:rPr>
          <w:rFonts w:ascii="標楷體" w:eastAsia="標楷體" w:hAnsi="標楷體" w:cs="Times New Roman"/>
          <w:color w:val="000000"/>
          <w:kern w:val="0"/>
          <w:szCs w:val="24"/>
        </w:rPr>
      </w:pPr>
      <w:r w:rsidRPr="00AB3112">
        <w:rPr>
          <w:rFonts w:ascii="標楷體" w:eastAsia="標楷體" w:hAnsi="標楷體" w:cs="Times New Roman"/>
          <w:color w:val="000000"/>
          <w:kern w:val="0"/>
          <w:szCs w:val="24"/>
        </w:rPr>
        <w:t>法規名稱：</w:t>
      </w:r>
      <w:bookmarkStart w:id="0" w:name="_GoBack"/>
      <w:r w:rsidRPr="00AB3112">
        <w:rPr>
          <w:rFonts w:ascii="標楷體" w:eastAsia="標楷體" w:hAnsi="標楷體" w:cs="Times New Roman"/>
          <w:color w:val="000000"/>
          <w:kern w:val="0"/>
          <w:szCs w:val="24"/>
        </w:rPr>
        <w:t>高級中等學校教科用書採購應行注意事項</w:t>
      </w:r>
      <w:bookmarkEnd w:id="0"/>
    </w:p>
    <w:p w:rsidR="00AB3112" w:rsidRPr="00AB3112" w:rsidRDefault="00AB3112" w:rsidP="00AB3112">
      <w:pPr>
        <w:widowControl/>
        <w:rPr>
          <w:rFonts w:ascii="標楷體" w:eastAsia="標楷體" w:hAnsi="標楷體" w:cs="Times New Roman"/>
          <w:color w:val="000000"/>
          <w:kern w:val="0"/>
          <w:szCs w:val="24"/>
        </w:rPr>
      </w:pPr>
      <w:r w:rsidRPr="00AB3112">
        <w:rPr>
          <w:rFonts w:ascii="標楷體" w:eastAsia="標楷體" w:hAnsi="標楷體" w:cs="Times New Roman"/>
          <w:color w:val="000000"/>
          <w:kern w:val="0"/>
          <w:szCs w:val="24"/>
        </w:rPr>
        <w:t>時間：中華民國108年4月3日</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一、教育部（以下簡稱本部）為使主管之高級中等學校（以下簡稱學校）採購教科用書有所遵循，特依高級中等教育法（以下簡稱本法）第四十九條規定，訂定本注意事項。</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二、學校應根據學生學習需要，本於達成教學目標、減輕家長負擔及加強服務之原則，辦理教科用書採購有關事宜。</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三、本注意事項所稱教科用書，指依高級中等學校課程綱要規定編輯，並依高級中等學校教科用書審定辦法審定之學生課本。</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學校應依本法第四十九條規定，訂定教科用書選用規定，經校務會議通過後實施。</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 xml:space="preserve">    教科用書為部定必修科目用書者，學校應選用經國家教育研究院依法規審定，其審定執照仍在有效期間之教科用書；教科用書為稀有類科用書者，學校經課程發展委員會議，得選用本部委託技術型學校群科中心編定之教科用書。</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 xml:space="preserve">    除前項依法規審定及編定之教科用書外，學校因應地區特性、學生特質與需求，或領域、</w:t>
      </w:r>
      <w:proofErr w:type="gramStart"/>
      <w:r w:rsidRPr="00AB3112">
        <w:rPr>
          <w:rFonts w:ascii="標楷體" w:eastAsia="標楷體" w:hAnsi="標楷體" w:cs="細明體" w:hint="eastAsia"/>
          <w:color w:val="000000"/>
          <w:kern w:val="0"/>
          <w:szCs w:val="24"/>
        </w:rPr>
        <w:t>群科</w:t>
      </w:r>
      <w:proofErr w:type="gramEnd"/>
      <w:r w:rsidRPr="00AB3112">
        <w:rPr>
          <w:rFonts w:ascii="標楷體" w:eastAsia="標楷體" w:hAnsi="標楷體" w:cs="細明體" w:hint="eastAsia"/>
          <w:color w:val="000000"/>
          <w:kern w:val="0"/>
          <w:szCs w:val="24"/>
        </w:rPr>
        <w:t>、學程、科目屬性，選擇或自行編輯合適教材，經學校課程發展委員會通過者，應尊重個別學生購買意願。</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四、國立學校採購教科用書，應依政府採購法及其相關法令規定辦理，並得聯合辦理。</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 xml:space="preserve">    私立學校採購教科用書，應依其所定會計、採購或內部控制及稽核相關規定辦理。</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五、學校得於採購合約，訂定由廠商負責辦理教科用書之整理、發放、</w:t>
      </w:r>
      <w:proofErr w:type="gramStart"/>
      <w:r w:rsidRPr="00AB3112">
        <w:rPr>
          <w:rFonts w:ascii="標楷體" w:eastAsia="標楷體" w:hAnsi="標楷體" w:cs="細明體" w:hint="eastAsia"/>
          <w:color w:val="000000"/>
          <w:kern w:val="0"/>
          <w:szCs w:val="24"/>
        </w:rPr>
        <w:t>換退</w:t>
      </w:r>
      <w:proofErr w:type="gramEnd"/>
      <w:r w:rsidRPr="00AB3112">
        <w:rPr>
          <w:rFonts w:ascii="標楷體" w:eastAsia="標楷體" w:hAnsi="標楷體" w:cs="細明體" w:hint="eastAsia"/>
          <w:color w:val="000000"/>
          <w:kern w:val="0"/>
          <w:szCs w:val="24"/>
        </w:rPr>
        <w:t>、耗損、運送及弱勢扶助等事項。</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六、學校應以採購決標後之書價，並依高級中等學校向學生收取費用辦法及教育部主管高級中等學校向學生收取費用補充規定辦理收取代辦書籍費事宜。</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 xml:space="preserve">    學校應於開學日前，於學校資訊網路公告各科、班選用教科用書之書名、版本及書價。</w:t>
      </w:r>
    </w:p>
    <w:p w:rsidR="00AB3112" w:rsidRPr="00AB3112" w:rsidRDefault="00AB3112" w:rsidP="00D52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Times New Roman"/>
          <w:color w:val="000000"/>
          <w:kern w:val="0"/>
          <w:szCs w:val="24"/>
        </w:rPr>
      </w:pPr>
      <w:r w:rsidRPr="00AB3112">
        <w:rPr>
          <w:rFonts w:ascii="標楷體" w:eastAsia="標楷體" w:hAnsi="標楷體" w:cs="細明體" w:hint="eastAsia"/>
          <w:color w:val="000000"/>
          <w:kern w:val="0"/>
          <w:szCs w:val="24"/>
        </w:rPr>
        <w:t xml:space="preserve">    學生於註冊時已備有同版本教科用書者，</w:t>
      </w:r>
      <w:proofErr w:type="gramStart"/>
      <w:r w:rsidRPr="00AB3112">
        <w:rPr>
          <w:rFonts w:ascii="標楷體" w:eastAsia="標楷體" w:hAnsi="標楷體" w:cs="細明體" w:hint="eastAsia"/>
          <w:color w:val="000000"/>
          <w:kern w:val="0"/>
          <w:szCs w:val="24"/>
        </w:rPr>
        <w:t>准予免購</w:t>
      </w:r>
      <w:proofErr w:type="gramEnd"/>
      <w:r w:rsidRPr="00AB3112">
        <w:rPr>
          <w:rFonts w:ascii="標楷體" w:eastAsia="標楷體" w:hAnsi="標楷體" w:cs="細明體" w:hint="eastAsia"/>
          <w:color w:val="000000"/>
          <w:kern w:val="0"/>
          <w:szCs w:val="24"/>
        </w:rPr>
        <w:t>。</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七、學校應於每學期正式上課前，完成教科用書之採購及發放作業。</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八、本部得督導學校辦理教科用書採購事宜，必要時得至學校訪視；督導或訪視結果發現有缺失者，應通知學校限期改正，屆期未改正或無法改正者，應即</w:t>
      </w:r>
      <w:proofErr w:type="gramStart"/>
      <w:r w:rsidRPr="00AB3112">
        <w:rPr>
          <w:rFonts w:ascii="標楷體" w:eastAsia="標楷體" w:hAnsi="標楷體" w:cs="細明體" w:hint="eastAsia"/>
          <w:color w:val="000000"/>
          <w:kern w:val="0"/>
          <w:szCs w:val="24"/>
        </w:rPr>
        <w:t>糾正或議處</w:t>
      </w:r>
      <w:proofErr w:type="gramEnd"/>
      <w:r w:rsidRPr="00AB3112">
        <w:rPr>
          <w:rFonts w:ascii="標楷體" w:eastAsia="標楷體" w:hAnsi="標楷體" w:cs="細明體" w:hint="eastAsia"/>
          <w:color w:val="000000"/>
          <w:kern w:val="0"/>
          <w:szCs w:val="24"/>
        </w:rPr>
        <w:t>。</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Cs w:val="24"/>
        </w:rPr>
      </w:pPr>
      <w:r w:rsidRPr="00AB3112">
        <w:rPr>
          <w:rFonts w:ascii="標楷體" w:eastAsia="標楷體" w:hAnsi="標楷體" w:cs="細明體" w:hint="eastAsia"/>
          <w:color w:val="000000"/>
          <w:kern w:val="0"/>
          <w:szCs w:val="24"/>
        </w:rPr>
        <w:t xml:space="preserve">    學校就其承辦教科用書採購業務之績優人員，得依權責予以敘獎。</w:t>
      </w:r>
    </w:p>
    <w:p w:rsidR="00AB3112" w:rsidRPr="00AB3112" w:rsidRDefault="00AB3112" w:rsidP="00AB3112">
      <w:pPr>
        <w:widowControl/>
        <w:spacing w:line="360" w:lineRule="atLeast"/>
        <w:outlineLvl w:val="3"/>
        <w:rPr>
          <w:rFonts w:ascii="標楷體" w:eastAsia="標楷體" w:hAnsi="標楷體" w:cs="新細明體"/>
          <w:b/>
          <w:bCs/>
          <w:color w:val="000000"/>
          <w:kern w:val="0"/>
          <w:sz w:val="23"/>
          <w:szCs w:val="23"/>
        </w:rPr>
      </w:pPr>
      <w:r w:rsidRPr="00D52929">
        <w:rPr>
          <w:rFonts w:ascii="標楷體" w:eastAsia="標楷體" w:hAnsi="標楷體" w:cs="新細明體" w:hint="eastAsia"/>
          <w:b/>
          <w:bCs/>
          <w:color w:val="000000"/>
          <w:kern w:val="0"/>
          <w:sz w:val="23"/>
          <w:szCs w:val="23"/>
        </w:rPr>
        <w:lastRenderedPageBreak/>
        <w:t>中華民國108年4月3日教育部</w:t>
      </w:r>
      <w:proofErr w:type="gramStart"/>
      <w:r w:rsidRPr="00D52929">
        <w:rPr>
          <w:rFonts w:ascii="標楷體" w:eastAsia="標楷體" w:hAnsi="標楷體" w:cs="新細明體" w:hint="eastAsia"/>
          <w:b/>
          <w:bCs/>
          <w:color w:val="000000"/>
          <w:kern w:val="0"/>
          <w:sz w:val="23"/>
          <w:szCs w:val="23"/>
        </w:rPr>
        <w:t>臺</w:t>
      </w:r>
      <w:proofErr w:type="gramEnd"/>
      <w:r w:rsidRPr="00D52929">
        <w:rPr>
          <w:rFonts w:ascii="標楷體" w:eastAsia="標楷體" w:hAnsi="標楷體" w:cs="新細明體" w:hint="eastAsia"/>
          <w:b/>
          <w:bCs/>
          <w:color w:val="000000"/>
          <w:kern w:val="0"/>
          <w:sz w:val="23"/>
          <w:szCs w:val="23"/>
        </w:rPr>
        <w:t>教授</w:t>
      </w:r>
      <w:proofErr w:type="gramStart"/>
      <w:r w:rsidRPr="00D52929">
        <w:rPr>
          <w:rFonts w:ascii="標楷體" w:eastAsia="標楷體" w:hAnsi="標楷體" w:cs="新細明體" w:hint="eastAsia"/>
          <w:b/>
          <w:bCs/>
          <w:color w:val="000000"/>
          <w:kern w:val="0"/>
          <w:sz w:val="23"/>
          <w:szCs w:val="23"/>
        </w:rPr>
        <w:t>國部字第1080029527</w:t>
      </w:r>
      <w:proofErr w:type="gramEnd"/>
      <w:r w:rsidRPr="00D52929">
        <w:rPr>
          <w:rFonts w:ascii="標楷體" w:eastAsia="標楷體" w:hAnsi="標楷體" w:cs="新細明體" w:hint="eastAsia"/>
          <w:b/>
          <w:bCs/>
          <w:color w:val="000000"/>
          <w:kern w:val="0"/>
          <w:sz w:val="23"/>
          <w:szCs w:val="23"/>
        </w:rPr>
        <w:t>B號令修正發布第 3點，並自即日生效</w:t>
      </w:r>
      <w:r w:rsidRPr="00AB3112">
        <w:rPr>
          <w:rFonts w:ascii="標楷體" w:eastAsia="標楷體" w:hAnsi="標楷體" w:cs="新細明體" w:hint="eastAsia"/>
          <w:b/>
          <w:bCs/>
          <w:color w:val="000000"/>
          <w:kern w:val="0"/>
          <w:sz w:val="23"/>
          <w:szCs w:val="23"/>
        </w:rPr>
        <w:t>修正</w:t>
      </w:r>
    </w:p>
    <w:p w:rsidR="00AB3112" w:rsidRPr="00AB3112" w:rsidRDefault="00AB3112" w:rsidP="00AB3112">
      <w:pPr>
        <w:widowControl/>
        <w:rPr>
          <w:rFonts w:ascii="標楷體" w:eastAsia="標楷體" w:hAnsi="標楷體" w:cs="Tahoma"/>
          <w:color w:val="000000"/>
          <w:kern w:val="0"/>
          <w:sz w:val="18"/>
          <w:szCs w:val="18"/>
        </w:rPr>
      </w:pPr>
      <w:r w:rsidRPr="00AB3112">
        <w:rPr>
          <w:rFonts w:ascii="標楷體" w:eastAsia="標楷體" w:hAnsi="標楷體" w:cs="Tahoma"/>
          <w:noProof/>
          <w:color w:val="000000"/>
          <w:kern w:val="0"/>
          <w:sz w:val="18"/>
          <w:szCs w:val="18"/>
        </w:rPr>
        <w:drawing>
          <wp:inline distT="0" distB="0" distL="0" distR="0" wp14:anchorId="005A8B3D" wp14:editId="2C9C5656">
            <wp:extent cx="6933565" cy="95250"/>
            <wp:effectExtent l="0" t="0" r="635" b="0"/>
            <wp:docPr id="1" name="圖片 1" descr="https://www.rootlaw.com.tw/images/h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otlaw.com.tw/images/hr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3565" cy="95250"/>
                    </a:xfrm>
                    <a:prstGeom prst="rect">
                      <a:avLst/>
                    </a:prstGeom>
                    <a:noFill/>
                    <a:ln>
                      <a:noFill/>
                    </a:ln>
                  </pic:spPr>
                </pic:pic>
              </a:graphicData>
            </a:graphic>
          </wp:inline>
        </w:drawing>
      </w:r>
    </w:p>
    <w:tbl>
      <w:tblPr>
        <w:tblW w:w="10374" w:type="dxa"/>
        <w:tblCellMar>
          <w:top w:w="15" w:type="dxa"/>
          <w:left w:w="15" w:type="dxa"/>
          <w:bottom w:w="15" w:type="dxa"/>
          <w:right w:w="15" w:type="dxa"/>
        </w:tblCellMar>
        <w:tblLook w:val="04A0" w:firstRow="1" w:lastRow="0" w:firstColumn="1" w:lastColumn="0" w:noHBand="0" w:noVBand="1"/>
      </w:tblPr>
      <w:tblGrid>
        <w:gridCol w:w="10374"/>
      </w:tblGrid>
      <w:tr w:rsidR="00AB3112" w:rsidRPr="00AB3112" w:rsidTr="00AB3112">
        <w:tc>
          <w:tcPr>
            <w:tcW w:w="0" w:type="auto"/>
            <w:hideMark/>
          </w:tcPr>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三、本注意事項所稱教科用書，指依高級中等學校課程綱要規定編輯，並</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依高級中等學校教科用書審定辦法審定之學生課本。</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學校應依本法第四十九條規定，訂定教科用書選用規定，經校務會議</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通過後實施。</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教科用書</w:t>
            </w:r>
            <w:proofErr w:type="gramStart"/>
            <w:r w:rsidRPr="00AB3112">
              <w:rPr>
                <w:rFonts w:ascii="標楷體" w:eastAsia="標楷體" w:hAnsi="標楷體" w:cs="細明體" w:hint="eastAsia"/>
                <w:kern w:val="0"/>
                <w:sz w:val="23"/>
                <w:szCs w:val="23"/>
              </w:rPr>
              <w:t>為部定必修科目</w:t>
            </w:r>
            <w:proofErr w:type="gramEnd"/>
            <w:r w:rsidRPr="00AB3112">
              <w:rPr>
                <w:rFonts w:ascii="標楷體" w:eastAsia="標楷體" w:hAnsi="標楷體" w:cs="細明體" w:hint="eastAsia"/>
                <w:kern w:val="0"/>
                <w:sz w:val="23"/>
                <w:szCs w:val="23"/>
              </w:rPr>
              <w:t>用書者，學校</w:t>
            </w:r>
            <w:proofErr w:type="gramStart"/>
            <w:r w:rsidRPr="00AB3112">
              <w:rPr>
                <w:rFonts w:ascii="標楷體" w:eastAsia="標楷體" w:hAnsi="標楷體" w:cs="細明體" w:hint="eastAsia"/>
                <w:kern w:val="0"/>
                <w:sz w:val="23"/>
                <w:szCs w:val="23"/>
              </w:rPr>
              <w:t>應選用經國家</w:t>
            </w:r>
            <w:proofErr w:type="gramEnd"/>
            <w:r w:rsidRPr="00AB3112">
              <w:rPr>
                <w:rFonts w:ascii="標楷體" w:eastAsia="標楷體" w:hAnsi="標楷體" w:cs="細明體" w:hint="eastAsia"/>
                <w:kern w:val="0"/>
                <w:sz w:val="23"/>
                <w:szCs w:val="23"/>
              </w:rPr>
              <w:t>教育研究院依法</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w:t>
            </w:r>
            <w:proofErr w:type="gramStart"/>
            <w:r w:rsidRPr="00AB3112">
              <w:rPr>
                <w:rFonts w:ascii="標楷體" w:eastAsia="標楷體" w:hAnsi="標楷體" w:cs="細明體" w:hint="eastAsia"/>
                <w:kern w:val="0"/>
                <w:sz w:val="23"/>
                <w:szCs w:val="23"/>
              </w:rPr>
              <w:t>規</w:t>
            </w:r>
            <w:proofErr w:type="gramEnd"/>
            <w:r w:rsidRPr="00AB3112">
              <w:rPr>
                <w:rFonts w:ascii="標楷體" w:eastAsia="標楷體" w:hAnsi="標楷體" w:cs="細明體" w:hint="eastAsia"/>
                <w:kern w:val="0"/>
                <w:sz w:val="23"/>
                <w:szCs w:val="23"/>
              </w:rPr>
              <w:t>審定，其審定執照仍在有效期間之教科用書；教科用書為稀有類科</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用書者，學校經課程發展委員會議定，得選用本部委託技術型學校群</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科中心編定之教科用書。</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除前項依法規審定及編定之教科用書外，學校因應地區特性、學生特</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質與需求，或領域、</w:t>
            </w:r>
            <w:proofErr w:type="gramStart"/>
            <w:r w:rsidRPr="00AB3112">
              <w:rPr>
                <w:rFonts w:ascii="標楷體" w:eastAsia="標楷體" w:hAnsi="標楷體" w:cs="細明體" w:hint="eastAsia"/>
                <w:kern w:val="0"/>
                <w:sz w:val="23"/>
                <w:szCs w:val="23"/>
              </w:rPr>
              <w:t>群科</w:t>
            </w:r>
            <w:proofErr w:type="gramEnd"/>
            <w:r w:rsidRPr="00AB3112">
              <w:rPr>
                <w:rFonts w:ascii="標楷體" w:eastAsia="標楷體" w:hAnsi="標楷體" w:cs="細明體" w:hint="eastAsia"/>
                <w:kern w:val="0"/>
                <w:sz w:val="23"/>
                <w:szCs w:val="23"/>
              </w:rPr>
              <w:t>、學程、科目屬性，選擇或自行編輯合適教</w:t>
            </w:r>
          </w:p>
          <w:p w:rsidR="00AB3112" w:rsidRPr="00AB3112" w:rsidRDefault="00AB3112" w:rsidP="00AB3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 w:val="23"/>
                <w:szCs w:val="23"/>
              </w:rPr>
            </w:pPr>
            <w:r w:rsidRPr="00AB3112">
              <w:rPr>
                <w:rFonts w:ascii="標楷體" w:eastAsia="標楷體" w:hAnsi="標楷體" w:cs="細明體" w:hint="eastAsia"/>
                <w:kern w:val="0"/>
                <w:sz w:val="23"/>
                <w:szCs w:val="23"/>
              </w:rPr>
              <w:t xml:space="preserve">    材，經學校課程發展委員會通過者，應尊重個別學生購買意願。</w:t>
            </w:r>
          </w:p>
        </w:tc>
      </w:tr>
    </w:tbl>
    <w:p w:rsidR="00AB3112" w:rsidRPr="00D52929" w:rsidRDefault="00AB3112">
      <w:pPr>
        <w:rPr>
          <w:rFonts w:ascii="標楷體" w:eastAsia="標楷體" w:hAnsi="標楷體"/>
        </w:rPr>
      </w:pPr>
    </w:p>
    <w:p w:rsidR="00AB3112" w:rsidRPr="00D52929" w:rsidRDefault="00AB3112">
      <w:pPr>
        <w:rPr>
          <w:rFonts w:ascii="標楷體" w:eastAsia="標楷體" w:hAnsi="標楷體"/>
        </w:rPr>
      </w:pPr>
    </w:p>
    <w:p w:rsidR="00AB3112" w:rsidRPr="00D52929" w:rsidRDefault="00AB3112">
      <w:pPr>
        <w:rPr>
          <w:rFonts w:ascii="標楷體" w:eastAsia="標楷體" w:hAnsi="標楷體"/>
        </w:rPr>
      </w:pPr>
    </w:p>
    <w:sectPr w:rsidR="00AB3112" w:rsidRPr="00D52929" w:rsidSect="00D52929">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EE" w:rsidRDefault="00581DEE" w:rsidP="003527FD">
      <w:r>
        <w:separator/>
      </w:r>
    </w:p>
  </w:endnote>
  <w:endnote w:type="continuationSeparator" w:id="0">
    <w:p w:rsidR="00581DEE" w:rsidRDefault="00581DEE" w:rsidP="003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EE" w:rsidRDefault="00581DEE" w:rsidP="003527FD">
      <w:r>
        <w:separator/>
      </w:r>
    </w:p>
  </w:footnote>
  <w:footnote w:type="continuationSeparator" w:id="0">
    <w:p w:rsidR="00581DEE" w:rsidRDefault="00581DEE" w:rsidP="0035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12"/>
    <w:rsid w:val="003527FD"/>
    <w:rsid w:val="004863D9"/>
    <w:rsid w:val="00581DEE"/>
    <w:rsid w:val="00AB3112"/>
    <w:rsid w:val="00D52929"/>
    <w:rsid w:val="00F9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11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3112"/>
    <w:rPr>
      <w:rFonts w:asciiTheme="majorHAnsi" w:eastAsiaTheme="majorEastAsia" w:hAnsiTheme="majorHAnsi" w:cstheme="majorBidi"/>
      <w:sz w:val="18"/>
      <w:szCs w:val="18"/>
    </w:rPr>
  </w:style>
  <w:style w:type="paragraph" w:styleId="a5">
    <w:name w:val="header"/>
    <w:basedOn w:val="a"/>
    <w:link w:val="a6"/>
    <w:uiPriority w:val="99"/>
    <w:unhideWhenUsed/>
    <w:rsid w:val="003527FD"/>
    <w:pPr>
      <w:tabs>
        <w:tab w:val="center" w:pos="4153"/>
        <w:tab w:val="right" w:pos="8306"/>
      </w:tabs>
      <w:snapToGrid w:val="0"/>
    </w:pPr>
    <w:rPr>
      <w:sz w:val="20"/>
      <w:szCs w:val="20"/>
    </w:rPr>
  </w:style>
  <w:style w:type="character" w:customStyle="1" w:styleId="a6">
    <w:name w:val="頁首 字元"/>
    <w:basedOn w:val="a0"/>
    <w:link w:val="a5"/>
    <w:uiPriority w:val="99"/>
    <w:rsid w:val="003527FD"/>
    <w:rPr>
      <w:sz w:val="20"/>
      <w:szCs w:val="20"/>
    </w:rPr>
  </w:style>
  <w:style w:type="paragraph" w:styleId="a7">
    <w:name w:val="footer"/>
    <w:basedOn w:val="a"/>
    <w:link w:val="a8"/>
    <w:uiPriority w:val="99"/>
    <w:unhideWhenUsed/>
    <w:rsid w:val="003527FD"/>
    <w:pPr>
      <w:tabs>
        <w:tab w:val="center" w:pos="4153"/>
        <w:tab w:val="right" w:pos="8306"/>
      </w:tabs>
      <w:snapToGrid w:val="0"/>
    </w:pPr>
    <w:rPr>
      <w:sz w:val="20"/>
      <w:szCs w:val="20"/>
    </w:rPr>
  </w:style>
  <w:style w:type="character" w:customStyle="1" w:styleId="a8">
    <w:name w:val="頁尾 字元"/>
    <w:basedOn w:val="a0"/>
    <w:link w:val="a7"/>
    <w:uiPriority w:val="99"/>
    <w:rsid w:val="003527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11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3112"/>
    <w:rPr>
      <w:rFonts w:asciiTheme="majorHAnsi" w:eastAsiaTheme="majorEastAsia" w:hAnsiTheme="majorHAnsi" w:cstheme="majorBidi"/>
      <w:sz w:val="18"/>
      <w:szCs w:val="18"/>
    </w:rPr>
  </w:style>
  <w:style w:type="paragraph" w:styleId="a5">
    <w:name w:val="header"/>
    <w:basedOn w:val="a"/>
    <w:link w:val="a6"/>
    <w:uiPriority w:val="99"/>
    <w:unhideWhenUsed/>
    <w:rsid w:val="003527FD"/>
    <w:pPr>
      <w:tabs>
        <w:tab w:val="center" w:pos="4153"/>
        <w:tab w:val="right" w:pos="8306"/>
      </w:tabs>
      <w:snapToGrid w:val="0"/>
    </w:pPr>
    <w:rPr>
      <w:sz w:val="20"/>
      <w:szCs w:val="20"/>
    </w:rPr>
  </w:style>
  <w:style w:type="character" w:customStyle="1" w:styleId="a6">
    <w:name w:val="頁首 字元"/>
    <w:basedOn w:val="a0"/>
    <w:link w:val="a5"/>
    <w:uiPriority w:val="99"/>
    <w:rsid w:val="003527FD"/>
    <w:rPr>
      <w:sz w:val="20"/>
      <w:szCs w:val="20"/>
    </w:rPr>
  </w:style>
  <w:style w:type="paragraph" w:styleId="a7">
    <w:name w:val="footer"/>
    <w:basedOn w:val="a"/>
    <w:link w:val="a8"/>
    <w:uiPriority w:val="99"/>
    <w:unhideWhenUsed/>
    <w:rsid w:val="003527FD"/>
    <w:pPr>
      <w:tabs>
        <w:tab w:val="center" w:pos="4153"/>
        <w:tab w:val="right" w:pos="8306"/>
      </w:tabs>
      <w:snapToGrid w:val="0"/>
    </w:pPr>
    <w:rPr>
      <w:sz w:val="20"/>
      <w:szCs w:val="20"/>
    </w:rPr>
  </w:style>
  <w:style w:type="character" w:customStyle="1" w:styleId="a8">
    <w:name w:val="頁尾 字元"/>
    <w:basedOn w:val="a0"/>
    <w:link w:val="a7"/>
    <w:uiPriority w:val="99"/>
    <w:rsid w:val="003527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8377">
      <w:bodyDiv w:val="1"/>
      <w:marLeft w:val="0"/>
      <w:marRight w:val="0"/>
      <w:marTop w:val="0"/>
      <w:marBottom w:val="0"/>
      <w:divBdr>
        <w:top w:val="none" w:sz="0" w:space="0" w:color="auto"/>
        <w:left w:val="none" w:sz="0" w:space="0" w:color="auto"/>
        <w:bottom w:val="none" w:sz="0" w:space="0" w:color="auto"/>
        <w:right w:val="none" w:sz="0" w:space="0" w:color="auto"/>
      </w:divBdr>
      <w:divsChild>
        <w:div w:id="1074737807">
          <w:marLeft w:val="0"/>
          <w:marRight w:val="0"/>
          <w:marTop w:val="0"/>
          <w:marBottom w:val="0"/>
          <w:divBdr>
            <w:top w:val="none" w:sz="0" w:space="0" w:color="auto"/>
            <w:left w:val="none" w:sz="0" w:space="0" w:color="auto"/>
            <w:bottom w:val="none" w:sz="0" w:space="0" w:color="auto"/>
            <w:right w:val="none" w:sz="0" w:space="0" w:color="auto"/>
          </w:divBdr>
        </w:div>
        <w:div w:id="780807070">
          <w:marLeft w:val="0"/>
          <w:marRight w:val="0"/>
          <w:marTop w:val="0"/>
          <w:marBottom w:val="0"/>
          <w:divBdr>
            <w:top w:val="none" w:sz="0" w:space="0" w:color="auto"/>
            <w:left w:val="none" w:sz="0" w:space="0" w:color="auto"/>
            <w:bottom w:val="none" w:sz="0" w:space="0" w:color="auto"/>
            <w:right w:val="none" w:sz="0" w:space="0" w:color="auto"/>
          </w:divBdr>
        </w:div>
        <w:div w:id="1784038607">
          <w:marLeft w:val="0"/>
          <w:marRight w:val="0"/>
          <w:marTop w:val="0"/>
          <w:marBottom w:val="0"/>
          <w:divBdr>
            <w:top w:val="none" w:sz="0" w:space="0" w:color="auto"/>
            <w:left w:val="none" w:sz="0" w:space="0" w:color="auto"/>
            <w:bottom w:val="none" w:sz="0" w:space="0" w:color="auto"/>
            <w:right w:val="none" w:sz="0" w:space="0" w:color="auto"/>
          </w:divBdr>
        </w:div>
      </w:divsChild>
    </w:div>
    <w:div w:id="1732734589">
      <w:bodyDiv w:val="1"/>
      <w:marLeft w:val="0"/>
      <w:marRight w:val="0"/>
      <w:marTop w:val="0"/>
      <w:marBottom w:val="0"/>
      <w:divBdr>
        <w:top w:val="none" w:sz="0" w:space="0" w:color="auto"/>
        <w:left w:val="none" w:sz="0" w:space="0" w:color="auto"/>
        <w:bottom w:val="none" w:sz="0" w:space="0" w:color="auto"/>
        <w:right w:val="none" w:sz="0" w:space="0" w:color="auto"/>
      </w:divBdr>
      <w:divsChild>
        <w:div w:id="448813855">
          <w:marLeft w:val="0"/>
          <w:marRight w:val="0"/>
          <w:marTop w:val="75"/>
          <w:marBottom w:val="75"/>
          <w:divBdr>
            <w:top w:val="none" w:sz="0" w:space="0" w:color="auto"/>
            <w:left w:val="none" w:sz="0" w:space="0" w:color="auto"/>
            <w:bottom w:val="none" w:sz="0" w:space="0" w:color="auto"/>
            <w:right w:val="none" w:sz="0" w:space="0" w:color="auto"/>
          </w:divBdr>
          <w:divsChild>
            <w:div w:id="1925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2023-10-18T00:40:00Z</dcterms:created>
  <dcterms:modified xsi:type="dcterms:W3CDTF">2023-10-18T00:40:00Z</dcterms:modified>
</cp:coreProperties>
</file>